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0B" w:rsidRPr="000D061A" w:rsidRDefault="00E24D0B" w:rsidP="00E24D0B">
      <w:pPr>
        <w:spacing w:before="60" w:line="276" w:lineRule="auto"/>
        <w:ind w:left="714"/>
        <w:jc w:val="both"/>
        <w:rPr>
          <w:rFonts w:ascii="Arial" w:hAnsi="Arial" w:cs="Arial"/>
          <w:sz w:val="20"/>
        </w:rPr>
      </w:pPr>
    </w:p>
    <w:tbl>
      <w:tblPr>
        <w:tblW w:w="15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  <w:gridCol w:w="1134"/>
        <w:gridCol w:w="1116"/>
        <w:gridCol w:w="2688"/>
      </w:tblGrid>
      <w:tr w:rsidR="003F7B99" w:rsidRPr="00B75DAC" w:rsidTr="00B75DAC">
        <w:trPr>
          <w:trHeight w:val="524"/>
          <w:tblHeader/>
        </w:trPr>
        <w:tc>
          <w:tcPr>
            <w:tcW w:w="540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30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16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88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UWAGI / DODATKOWE INFORMACJE</w:t>
            </w:r>
          </w:p>
        </w:tc>
      </w:tr>
      <w:tr w:rsidR="003F7B99" w:rsidRPr="00B75DAC" w:rsidTr="009862E4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7B99" w:rsidRPr="00B75DAC" w:rsidTr="00B75DAC">
        <w:trPr>
          <w:trHeight w:val="364"/>
        </w:trPr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ŚRODOWISKO WEWNĘTRZNE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rPr>
          <w:trHeight w:val="465"/>
        </w:trPr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Przestrzeganie wartości etycznych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wdrożono dokument zawierający kodeks etyki lub zasady etycznego postępowania?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24"/>
        </w:trPr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zasady wyłączenia pracownika, w każdym przypadku wystąpienia okoliczności mogących mieć wpływ na obiektywizm przy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4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924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w </w:t>
            </w:r>
            <w:r w:rsidR="00924B81">
              <w:rPr>
                <w:rFonts w:ascii="Arial" w:hAnsi="Arial" w:cs="Arial"/>
                <w:sz w:val="20"/>
                <w:szCs w:val="20"/>
              </w:rPr>
              <w:t>danym roku</w:t>
            </w:r>
            <w:bookmarkStart w:id="0" w:name="_GoBack"/>
            <w:bookmarkEnd w:id="0"/>
            <w:r w:rsidRPr="00B75DAC">
              <w:rPr>
                <w:rFonts w:ascii="Arial" w:hAnsi="Arial" w:cs="Arial"/>
                <w:sz w:val="20"/>
                <w:szCs w:val="20"/>
              </w:rPr>
              <w:t xml:space="preserve"> wystąpił przypadek naruszania zasad równości i dyskryminacji wobec pracownika lub petenta?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Kompetencje zawodowe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783"/>
        </w:trPr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wszystkie stanowiska pracy posiadają ustalone wymagania kwalifikacyjne, w których zawarto co najmniej informacje o niezbędnym wykształceniu, pożądanym stażu pracy oraz innych pożądanych kwalifikacjach?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naboru na wolne stanowiska pracy?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podnoszenia kwalifikacji zawodowych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okresowych ocen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polityka awansowania pracowników?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zadania wszystkich komórek organizacyjnych?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zakres obowiązków, uprawnień i odpowiedzialności pracowników jest określony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struktura organizacyjna podlega corocznej ocenie?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Delegowanie uprawnień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delegowanie uprawnień w jednostce jest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3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wygaszania indywidualnych upoważnień w każdym przypadku zmiany organu upoważniającego?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CELE I ZARZĄDZANIE RYZYKIEM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Misja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5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określono misję jednostki w postaci krótkiego syntetycznego opisu celu jej istnienia (poza statutem lub ustawą powołującą jednostkę)?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Określenie celów i zadań, monitorowanie i ocena ich realizacji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określone cele do osiągnięcia lub zadania do realizacji w bieżącym roku w innej formie niż regulamin organizacyjny czy statut (np. jako plan pracy, plan działalności itp.)?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priorytetowe na dany rok?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  <w:rPr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środki finansowe na pełną i terminową realizację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terminy do realizacji zaplanowanych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cele i zadania jednostki miały określone mierniki, wskaźniki bądź inne kryteria, za pomocą których można sprawdzić czy cele i zadania zostały zrealizowane?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mierniki, wskaźniki bądź inne kryteria, za pomocą których sprawdzano czy cele i zadania są realizowane, były aktualizowane w ciągu roku?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Identyfikacja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istnieje obowiązek identyfikacji ryzyka co najmniej raz w roku?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wrażliwe i przyjęto sposób ich monitorowania?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Analiza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przypadku każdego ryzyka został określony poziom ryzyka, jaki można zaakceptować?</w:t>
            </w:r>
          </w:p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każdego istotnego ryzyka został określony sposób radzenia sobie z tym ryzykiem (tzn. reakcja na ryzyko)?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dokonano hierarchizacji </w:t>
            </w:r>
            <w:proofErr w:type="spellStart"/>
            <w:r w:rsidRPr="00B75DAC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B75D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przyjęto udokumentowaną formę identyfikacji </w:t>
            </w:r>
            <w:proofErr w:type="spellStart"/>
            <w:r w:rsidRPr="00B75DAC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B75D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Reakcja na ryzyko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zaplanowane i wdrożone odpowiednie działania w stosunku do każdego ryzyka, które nie może być przez jednostkę zaakceptowane?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proofErr w:type="spellStart"/>
            <w:r w:rsidRPr="00B75DAC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B75DAC">
              <w:rPr>
                <w:rFonts w:ascii="Arial" w:hAnsi="Arial" w:cs="Arial"/>
                <w:sz w:val="20"/>
                <w:szCs w:val="20"/>
              </w:rPr>
              <w:t>, do których jednostka podejmuje działania, zostały wdrożone odpowiednie mechanizmy kontrolne?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Dokumentowanie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0D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wewnętrzne, instrukcje, wytyczne, dokumenty określające zakres obowiązków, uprawnień i</w:t>
            </w:r>
            <w:r w:rsidR="000D061A">
              <w:rPr>
                <w:rFonts w:ascii="Arial" w:hAnsi="Arial" w:cs="Arial"/>
                <w:sz w:val="20"/>
                <w:szCs w:val="20"/>
              </w:rPr>
              <w:t> </w:t>
            </w:r>
            <w:r w:rsidRPr="00B75DAC">
              <w:rPr>
                <w:rFonts w:ascii="Arial" w:hAnsi="Arial" w:cs="Arial"/>
                <w:sz w:val="20"/>
                <w:szCs w:val="20"/>
              </w:rPr>
              <w:t>odpowiedzialności pracowników i inne dok. wewnętrzne stanowiące „dokumentację systemu kontroli zarządczej” sporządzono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„dokumentacja systemu kontroli zarządczej” jest kompletna i aktualna oraz przekazana do stosowania pracownikom?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tryb uaktualniania procedur na rzecz sprawnego i skutecznego systemu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Nadzór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740CE8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</w:t>
            </w:r>
            <w:r w:rsidR="003F7B99" w:rsidRPr="00B75DAC">
              <w:rPr>
                <w:rFonts w:ascii="Arial" w:hAnsi="Arial" w:cs="Arial"/>
                <w:sz w:val="20"/>
                <w:szCs w:val="20"/>
              </w:rPr>
              <w:t xml:space="preserve"> wszystkich spraw wpływających?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ustanowiono nadzór nad terminowością załatwiania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weryfikacji zgodności z prawem rozstrzygania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badania kosztów realizacji poszczególnych zadań operacyjnych?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kierownictwo jednostki jest informowane o liczbie i charakterze wpływających skarg?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Ciągłość działalności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wprowadzony został system zastępstw zapewniający ciągłość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zapewnione mechanizmy służące utrzymaniu ciągłości działalności na wypadek awarii (np. pożaru, powodzi, poważnej awarii)?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Ochrona zasobów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ochrony fizycznej obiektu i mienia?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dostęp pracowników do siedziby, obiektów i pomieszczeń poza god</w:t>
            </w:r>
            <w:r w:rsidR="00740CE8" w:rsidRPr="00B75DAC">
              <w:rPr>
                <w:rFonts w:ascii="Arial" w:hAnsi="Arial" w:cs="Arial"/>
                <w:sz w:val="20"/>
                <w:szCs w:val="20"/>
              </w:rPr>
              <w:t>zinami pracy jest ograniczony i </w:t>
            </w:r>
            <w:r w:rsidRPr="00B75DAC">
              <w:rPr>
                <w:rFonts w:ascii="Arial" w:hAnsi="Arial" w:cs="Arial"/>
                <w:sz w:val="20"/>
                <w:szCs w:val="20"/>
              </w:rPr>
              <w:t>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pomieszczenia o istotnym znaczeniu są odpowiednio chronione za pomocą zabezpieczeń technicznych, a dostęp do nich jest ograniczony i 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wprowadzono odpowiedzialność materialną pracowników za powierzone im mienie?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1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gospodarki kasowej?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Szczególne mechanizmy kontroli dotyczące operacji finansowych i gospodarczych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zapewniają okresową analizę zapisów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zapewniona jest weryfikacja operacji finansowych przed i po ich realizacji?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system księgowy zapewnia ciągłość zapisów oraz posiada zabezpieczenia przed dokonywaniem zmian w zapisach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rozdział kluczowych obowiązków tzn. rozdzielono pomiędzy różnych pracowników zadania dot. zatwierdzania i rejestrowania operacji gospodarczych oraz dokonywania płatności?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wyznaczono pracowników odpowiedzialnych za kontrolę merytoryczną ponoszonych kosztów / wydatków pod względem celowości, legalności, efektywności i oszczędności?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dochody z poszczególnych źródeł podlegają bieżącej kontroli w zakresie wysokości i terminowości wpływu?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wewnętrzną procedurę zakupu, dostaw, zlecania usług lub robót budowlanych, do których nie stosuje się przepisy ustawy Prawo zamówień publicznych?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 dotyczące systemów informatycznych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procedury służące zapewnieniu bezpieczeństwa danych i systemów informatycznych?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obowiązek okresowej zmiany haseł dostępu do sieci informatycznej?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353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20</w:t>
            </w:r>
            <w:r w:rsidR="00353071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B75DAC">
              <w:rPr>
                <w:rFonts w:ascii="Arial" w:hAnsi="Arial" w:cs="Arial"/>
                <w:sz w:val="20"/>
                <w:szCs w:val="20"/>
              </w:rPr>
              <w:t>r. doszło do utraty danych i naruszenia bezpieczeństwa danych?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INFORMACJA I KOMUNIKACJA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Bieżąca informacja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Biuletynie Informacji Publicznej jednostki zamieszczono wszystkie informacje wymagane przepisami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pracownicy ponoszą odpowiedzialność za poufność informacji pozyskiwanych w ramach wykonywania obowiązków służbowych?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zasady sporządzania, gromadzenia i udostępniania informacji niejawnych?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wewnętrzna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rozdzielniki dla grup istotnych dokumentów, zapewniające dotarcie informacji do wszystkich zainteresowanych?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obowiązek pisemnego potwierdzenia zapoznania się z określonymi dokumentami (rodzajami dokumentów)?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możliwość komunikacji wewnętrznej za pomocą elektronicznych środków (poczta elektroniczna, intranet)?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 wewnątrz jednostki organizacyjnej?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zewnętrzna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procedurę udostępniania informacji publicznej?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we wszystkich sprawach zachowano terminy odpowiedzi określone w przepisach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 wszystkich wpływających i wychodzących pism (spraw, informacji)?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pomiędzy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: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jednostką a MZ 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oraz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MZ a </w:t>
            </w:r>
            <w:r w:rsidRPr="00B75DAC">
              <w:rPr>
                <w:rFonts w:ascii="Arial" w:hAnsi="Arial" w:cs="Arial"/>
                <w:sz w:val="20"/>
                <w:szCs w:val="20"/>
              </w:rPr>
              <w:t>jednostkami podległymi/nadzorowanymi?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I 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systematycznego sprawdzania kompletności procedur systemu kontroli zarządczej?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AC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wdrożone zostały wszystkie zalecenia pokontrolne i audytowe, uzyskane w wyniku przeprowadzonych kontroli i audytów zewnętrznych i wewnętrznych w </w:t>
            </w:r>
            <w:r w:rsidR="00AC6287">
              <w:rPr>
                <w:rFonts w:ascii="Arial" w:hAnsi="Arial" w:cs="Arial"/>
                <w:sz w:val="20"/>
                <w:szCs w:val="20"/>
              </w:rPr>
              <w:t>roku 2018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Samoocena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prowadzona jest w jednostce dodatkowa wewnętrzna samoocena (za wyjątkiem powyższego arkusza samooceny)?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samooceny poddawane są dalszej analizie na rzecz poprawy stanu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Audyt wewnętrzny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praca audytu wewnętrznego lub/i kontroli wewnętrznej przyczyniła się, Pani/Pana zdaniem, do lepszego funkcjonowania jednostki?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Uzyskane zapewnienie o stanie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udokumentowany system działań na rzecz wykorzystania wyników samooceny?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monitorowania realizacji celów i zadań, wyniki stanu kontroli zarządczej uzyskany na podstawie samooceny oraz wyniki przeprowadzonych kontroli i audytów są wykorzystywane w procesie na rzecz podnoszenia poziomu kontroli zarządczej w jednostce?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3F7B99" w:rsidRPr="00B75DAC" w:rsidRDefault="003F7B99" w:rsidP="007C55CF">
      <w:pPr>
        <w:rPr>
          <w:rFonts w:ascii="Arial" w:hAnsi="Arial" w:cs="Arial"/>
        </w:rPr>
      </w:pPr>
    </w:p>
    <w:sectPr w:rsidR="003F7B99" w:rsidRPr="00B75DAC" w:rsidSect="000D061A">
      <w:headerReference w:type="default" r:id="rId7"/>
      <w:footerReference w:type="even" r:id="rId8"/>
      <w:footerReference w:type="default" r:id="rId9"/>
      <w:pgSz w:w="16838" w:h="11906" w:orient="landscape"/>
      <w:pgMar w:top="720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C9" w:rsidRDefault="004C0FC9">
      <w:r>
        <w:separator/>
      </w:r>
    </w:p>
  </w:endnote>
  <w:endnote w:type="continuationSeparator" w:id="0">
    <w:p w:rsidR="004C0FC9" w:rsidRDefault="004C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16" w:rsidRDefault="00740C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216" w:rsidRDefault="004C0F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11906"/>
      <w:docPartObj>
        <w:docPartGallery w:val="Page Numbers (Bottom of Page)"/>
        <w:docPartUnique/>
      </w:docPartObj>
    </w:sdtPr>
    <w:sdtEndPr/>
    <w:sdtContent>
      <w:p w:rsidR="000D061A" w:rsidRDefault="000D061A">
        <w:pPr>
          <w:pStyle w:val="Stopka"/>
          <w:jc w:val="center"/>
        </w:pPr>
        <w:r w:rsidRPr="000D061A">
          <w:rPr>
            <w:sz w:val="20"/>
            <w:szCs w:val="20"/>
          </w:rPr>
          <w:fldChar w:fldCharType="begin"/>
        </w:r>
        <w:r w:rsidRPr="000D061A">
          <w:rPr>
            <w:sz w:val="20"/>
            <w:szCs w:val="20"/>
          </w:rPr>
          <w:instrText>PAGE   \* MERGEFORMAT</w:instrText>
        </w:r>
        <w:r w:rsidRPr="000D061A">
          <w:rPr>
            <w:sz w:val="20"/>
            <w:szCs w:val="20"/>
          </w:rPr>
          <w:fldChar w:fldCharType="separate"/>
        </w:r>
        <w:r w:rsidR="00924B81">
          <w:rPr>
            <w:noProof/>
            <w:sz w:val="20"/>
            <w:szCs w:val="20"/>
          </w:rPr>
          <w:t>5</w:t>
        </w:r>
        <w:r w:rsidRPr="000D061A">
          <w:rPr>
            <w:sz w:val="20"/>
            <w:szCs w:val="20"/>
          </w:rPr>
          <w:fldChar w:fldCharType="end"/>
        </w:r>
      </w:p>
    </w:sdtContent>
  </w:sdt>
  <w:p w:rsidR="002F0216" w:rsidRDefault="004C0F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C9" w:rsidRDefault="004C0FC9">
      <w:r>
        <w:separator/>
      </w:r>
    </w:p>
  </w:footnote>
  <w:footnote w:type="continuationSeparator" w:id="0">
    <w:p w:rsidR="004C0FC9" w:rsidRDefault="004C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16" w:rsidRDefault="00740CE8">
    <w:pPr>
      <w:pStyle w:val="Nagwek"/>
      <w:jc w:val="center"/>
      <w:rPr>
        <w:rFonts w:ascii="Arial" w:hAnsi="Arial" w:cs="Arial"/>
        <w:b/>
        <w:spacing w:val="40"/>
        <w:sz w:val="16"/>
        <w:szCs w:val="16"/>
      </w:rPr>
    </w:pPr>
    <w:r>
      <w:rPr>
        <w:rFonts w:ascii="Arial" w:hAnsi="Arial" w:cs="Arial"/>
        <w:b/>
        <w:spacing w:val="40"/>
        <w:sz w:val="16"/>
        <w:szCs w:val="16"/>
      </w:rPr>
      <w:t>KWESTIONARIUSZ SAMOOCENY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F14"/>
    <w:multiLevelType w:val="hybridMultilevel"/>
    <w:tmpl w:val="530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B70"/>
    <w:multiLevelType w:val="hybridMultilevel"/>
    <w:tmpl w:val="3974A03C"/>
    <w:lvl w:ilvl="0" w:tplc="D8C23C2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9"/>
    <w:rsid w:val="000412C9"/>
    <w:rsid w:val="000966DB"/>
    <w:rsid w:val="000D061A"/>
    <w:rsid w:val="0013005F"/>
    <w:rsid w:val="001A2BC5"/>
    <w:rsid w:val="001C6EAD"/>
    <w:rsid w:val="00353071"/>
    <w:rsid w:val="00357738"/>
    <w:rsid w:val="003724E3"/>
    <w:rsid w:val="00385C35"/>
    <w:rsid w:val="003B4ABF"/>
    <w:rsid w:val="003F7B99"/>
    <w:rsid w:val="004100CB"/>
    <w:rsid w:val="00497EF7"/>
    <w:rsid w:val="004C0FC9"/>
    <w:rsid w:val="006050CC"/>
    <w:rsid w:val="006A3C44"/>
    <w:rsid w:val="00740CE8"/>
    <w:rsid w:val="007A4153"/>
    <w:rsid w:val="007C2116"/>
    <w:rsid w:val="007C55CF"/>
    <w:rsid w:val="00840321"/>
    <w:rsid w:val="0087101B"/>
    <w:rsid w:val="008E776D"/>
    <w:rsid w:val="00902121"/>
    <w:rsid w:val="00924B81"/>
    <w:rsid w:val="00970437"/>
    <w:rsid w:val="009862E4"/>
    <w:rsid w:val="00A93300"/>
    <w:rsid w:val="00AC6287"/>
    <w:rsid w:val="00AF53F4"/>
    <w:rsid w:val="00B174C4"/>
    <w:rsid w:val="00B75DAC"/>
    <w:rsid w:val="00BB124E"/>
    <w:rsid w:val="00BD481F"/>
    <w:rsid w:val="00BE1C97"/>
    <w:rsid w:val="00D02B58"/>
    <w:rsid w:val="00E15341"/>
    <w:rsid w:val="00E24D0B"/>
    <w:rsid w:val="00F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ABFE-FBE2-4CD0-B793-359FA41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B99"/>
    <w:pPr>
      <w:keepNext/>
      <w:spacing w:before="24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B9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3F7B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7B99"/>
  </w:style>
  <w:style w:type="paragraph" w:styleId="Nagwek">
    <w:name w:val="header"/>
    <w:basedOn w:val="Normalny"/>
    <w:link w:val="NagwekZnak"/>
    <w:rsid w:val="003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F7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7B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Grześkiewicz Mariola</dc:creator>
  <cp:keywords/>
  <dc:description/>
  <cp:lastModifiedBy>Małgorzata</cp:lastModifiedBy>
  <cp:revision>6</cp:revision>
  <cp:lastPrinted>2022-06-20T07:28:00Z</cp:lastPrinted>
  <dcterms:created xsi:type="dcterms:W3CDTF">2021-12-08T11:21:00Z</dcterms:created>
  <dcterms:modified xsi:type="dcterms:W3CDTF">2022-06-20T07:29:00Z</dcterms:modified>
</cp:coreProperties>
</file>